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bidi w:val="0"/>
        <w:ind w:left="4248" w:righ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6</w:t>
      </w:r>
    </w:p>
    <w:p>
      <w:pPr>
        <w:pStyle w:val="ConsPlusNonformat"/>
        <w:bidi w:val="0"/>
        <w:ind w:left="4248" w:right="0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Положению, утвержденному прика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val="ru-RU" w:eastAsia="zh-CN" w:bidi="ar-SA"/>
        </w:rPr>
        <w:t>зом</w:t>
      </w:r>
    </w:p>
    <w:p>
      <w:pPr>
        <w:pStyle w:val="ConsPlusNonformat"/>
        <w:bidi w:val="0"/>
        <w:ind w:right="0" w:hanging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министерства здравоохранения </w:t>
      </w:r>
    </w:p>
    <w:p>
      <w:pPr>
        <w:pStyle w:val="ConsPlusNonformat"/>
        <w:bidi w:val="0"/>
        <w:ind w:right="0" w:hanging="0"/>
        <w:jc w:val="right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Приморского края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_DdeLink__8543_22966459"/>
      <w:r>
        <w:rPr>
          <w:rFonts w:eastAsia="Times New Roman" w:cs="Times New Roman" w:ascii="Times New Roman" w:hAnsi="Times New Roman"/>
          <w:sz w:val="24"/>
          <w:szCs w:val="24"/>
        </w:rPr>
        <w:t xml:space="preserve">от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 xml:space="preserve">19.03.2024 </w:t>
      </w:r>
      <w:r>
        <w:rPr>
          <w:rFonts w:eastAsia="Times New Roman" w:cs="Times New Roman" w:ascii="Times New Roman" w:hAnsi="Times New Roman"/>
          <w:sz w:val="24"/>
          <w:szCs w:val="24"/>
        </w:rPr>
        <w:t>№</w:t>
      </w:r>
      <w:bookmarkEnd w:id="0"/>
      <w:r>
        <w:rPr>
          <w:rFonts w:eastAsia="Times New Roman" w:cs="Times New Roman" w:ascii="Times New Roman" w:hAnsi="Times New Roman"/>
          <w:sz w:val="24"/>
          <w:szCs w:val="24"/>
          <w:u w:val="single"/>
        </w:rPr>
        <w:t xml:space="preserve"> 18/пр/353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ДОГОВОР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о целевом обучении по образовательной программе высшего образования № ____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4"/>
          <w:szCs w:val="24"/>
          <w:u w:val="single"/>
        </w:rPr>
        <w:t xml:space="preserve">г. Владивосток 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"</w:t>
      </w:r>
      <w:r>
        <w:rPr>
          <w:rFonts w:cs="Times New Roman" w:ascii="Times New Roman" w:hAnsi="Times New Roman"/>
        </w:rPr>
        <w:t>____</w:t>
      </w:r>
      <w:r>
        <w:rPr>
          <w:rFonts w:cs="Times New Roman" w:ascii="Times New Roman" w:hAnsi="Times New Roman"/>
          <w:sz w:val="24"/>
          <w:szCs w:val="24"/>
        </w:rPr>
        <w:t>"</w:t>
      </w:r>
      <w:r>
        <w:rPr>
          <w:rFonts w:cs="Times New Roman" w:ascii="Times New Roman" w:hAnsi="Times New Roman"/>
        </w:rPr>
        <w:t xml:space="preserve"> _____________ </w:t>
      </w:r>
      <w:r>
        <w:rPr>
          <w:rFonts w:cs="Times New Roman" w:ascii="Times New Roman" w:hAnsi="Times New Roman"/>
          <w:sz w:val="24"/>
          <w:szCs w:val="24"/>
        </w:rPr>
        <w:t>20___г.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76" w:before="0" w:after="0"/>
        <w:ind w:firstLine="709"/>
        <w:jc w:val="both"/>
        <w:rPr/>
      </w:pP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u w:val="none"/>
          <w:shd w:fill="FFFFFF" w:val="clear"/>
        </w:rPr>
        <w:t>Министерство здравоохранения Приморского края, именуемое в дальнейшем</w:t>
      </w:r>
      <w:r>
        <w:rPr>
          <w:rFonts w:cs="Times New Roman" w:ascii="Times New Roman" w:hAnsi="Times New Roman"/>
          <w:i/>
          <w:iCs w:val="false"/>
          <w:color w:val="000000"/>
          <w:sz w:val="20"/>
          <w:szCs w:val="20"/>
          <w:u w:val="none"/>
          <w:shd w:fill="FFFFFF" w:val="clear"/>
        </w:rPr>
        <w:t xml:space="preserve"> 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u w:val="none"/>
          <w:shd w:fill="FFFFFF" w:val="clear"/>
        </w:rPr>
        <w:t xml:space="preserve">заказчик, в лице </w:t>
      </w:r>
      <w:r>
        <w:rPr>
          <w:rFonts w:eastAsia="Calibri" w:cs="Times New Roman" w:ascii="Times New Roman" w:hAnsi="Times New Roman"/>
          <w:i w:val="false"/>
          <w:iCs w:val="false"/>
          <w:color w:val="000000"/>
          <w:sz w:val="24"/>
          <w:szCs w:val="24"/>
          <w:u w:val="none"/>
          <w:shd w:fill="FFFFFF" w:val="clear"/>
        </w:rPr>
        <w:t>м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u w:val="none"/>
          <w:shd w:fill="FFFFFF" w:val="clear"/>
        </w:rPr>
        <w:t>инистра здравоохранения Приморского края - Шестопалова Евгения Юрьевичя, действующего на основании Положения о министерстве здравоохранения Приморского края, утверждённ</w:t>
      </w:r>
      <w:r>
        <w:rPr>
          <w:rFonts w:eastAsia="Calibri" w:cs="Times New Roman" w:ascii="Times New Roman" w:hAnsi="Times New Roman"/>
          <w:i w:val="false"/>
          <w:iCs w:val="false"/>
          <w:color w:val="000000"/>
          <w:sz w:val="24"/>
          <w:szCs w:val="24"/>
          <w:u w:val="none"/>
          <w:shd w:fill="FFFFFF" w:val="clear"/>
        </w:rPr>
        <w:t>ого</w:t>
      </w: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  <w:u w:val="none"/>
          <w:shd w:fill="FFFFFF" w:val="clear"/>
        </w:rPr>
        <w:t xml:space="preserve"> постановлением Администрации Приморского края от 12.07.2019 № 747-па, с одной стороны,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и </w:t>
      </w:r>
      <w:r>
        <w:rPr>
          <w:rFonts w:cs="Times New Roman" w:ascii="Times New Roman" w:hAnsi="Times New Roman"/>
          <w:i/>
          <w:sz w:val="24"/>
          <w:szCs w:val="24"/>
          <w:u w:val="single"/>
        </w:rPr>
        <w:t xml:space="preserve">                                                                                                      </w:t>
      </w:r>
      <w:r>
        <w:rPr>
          <w:rFonts w:cs="Times New Roman" w:ascii="Times New Roman" w:hAnsi="Times New Roman"/>
          <w:i w:val="false"/>
          <w:iCs w:val="false"/>
          <w:sz w:val="24"/>
          <w:szCs w:val="24"/>
          <w:u w:val="none"/>
        </w:rPr>
        <w:t>_______________________________________________________________________________,</w:t>
      </w:r>
    </w:p>
    <w:p>
      <w:pPr>
        <w:pStyle w:val="Normal"/>
        <w:widowControl w:val="false"/>
        <w:spacing w:lineRule="auto" w:line="276" w:before="0" w:after="0"/>
        <w:rPr/>
      </w:pPr>
      <w:r>
        <w:rPr>
          <w:rFonts w:cs="Times New Roman" w:ascii="Times New Roman" w:hAnsi="Times New Roman"/>
          <w:i/>
          <w:sz w:val="20"/>
          <w:szCs w:val="20"/>
        </w:rPr>
        <w:t xml:space="preserve">                                                                                            </w:t>
      </w:r>
      <w:r>
        <w:rPr>
          <w:rFonts w:cs="Times New Roman" w:ascii="Times New Roman" w:hAnsi="Times New Roman"/>
          <w:i/>
          <w:sz w:val="20"/>
          <w:szCs w:val="20"/>
        </w:rPr>
        <w:t>(фамилия, имя, отчество (при наличии)</w:t>
      </w:r>
    </w:p>
    <w:p>
      <w:pPr>
        <w:pStyle w:val="ConsPlusNonformat"/>
        <w:spacing w:lineRule="auto" w:line="276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именуемый(ая) в дальнейшем гражданином, с другой стороны, </w:t>
      </w:r>
      <w:bookmarkStart w:id="1" w:name="__DdeLink__2505_1920053626"/>
      <w:r>
        <w:rPr>
          <w:rFonts w:cs="Times New Roman" w:ascii="Times New Roman" w:hAnsi="Times New Roman"/>
          <w:color w:val="000000" w:themeColor="text1"/>
          <w:sz w:val="24"/>
          <w:szCs w:val="24"/>
          <w:u w:val="none"/>
        </w:rPr>
        <w:t xml:space="preserve">Федеральное  государственное бюджетное образовательное учреждение высшего образования «Тихоокеанский государственный медицинский университет» Министерства здравоохранения Российской Федерации, </w:t>
      </w:r>
      <w:bookmarkEnd w:id="1"/>
      <w:r>
        <w:rPr>
          <w:rFonts w:cs="Times New Roman" w:ascii="Times New Roman" w:hAnsi="Times New Roman"/>
          <w:color w:val="000000" w:themeColor="text1"/>
          <w:sz w:val="24"/>
          <w:szCs w:val="24"/>
          <w:u w:val="none"/>
        </w:rPr>
        <w:t xml:space="preserve">в лице ректора Шуматова Валентина Борисовича, действующего на основании Устава,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именуемое в дальнейшем образовательной организацией, совместно именуемые сторонами, заключили настоящий договор о нижеследующем.</w:t>
      </w:r>
    </w:p>
    <w:p>
      <w:pPr>
        <w:pStyle w:val="ConsPlusNonformat"/>
        <w:spacing w:lineRule="auto" w:line="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I. Предмет настоящего договора</w:t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nformat"/>
        <w:spacing w:lineRule="auto" w:line="276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Гражданин обязуется освоить образовательную программу высшего образования (далее   -   образовательная программа) в соответствии характеристиками освоения гражданином образовательной программы, определенными </w:t>
      </w:r>
      <w:hyperlink w:anchor="P334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разделом 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 (далее - 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>
      <w:pPr>
        <w:pStyle w:val="ConsPlusNonformat"/>
        <w:spacing w:lineRule="auto" w:line="276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Гражданин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</w:rPr>
        <w:t>вправе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поступать на целевое обучение в пределах установленной квоты приема на целевое обучение в соответствии с характеристиками обучения.</w:t>
      </w:r>
    </w:p>
    <w:p>
      <w:pPr>
        <w:pStyle w:val="ConsPlusNonformat"/>
        <w:spacing w:lineRule="auto" w:line="276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Заказчик в период освоения гражданином образовательной программы обязуется предоставить гражданину меры поддержки, и обеспечить трудоустройство гражданина в соответствии с квалификацией, полученной в результате освоения образовательной программы, на условиях настоящего договора.</w:t>
      </w:r>
    </w:p>
    <w:p>
      <w:pPr>
        <w:pStyle w:val="ConsPlusNonformat"/>
        <w:spacing w:lineRule="auto" w:line="276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частью.</w:t>
      </w:r>
    </w:p>
    <w:p>
      <w:pPr>
        <w:sectPr>
          <w:headerReference w:type="default" r:id="rId2"/>
          <w:type w:val="nextPage"/>
          <w:pgSz w:w="11906" w:h="16838"/>
          <w:pgMar w:left="1134" w:right="1134" w:gutter="0" w:header="538" w:top="1051" w:footer="0" w:bottom="1125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bookmarkStart w:id="2" w:name="P334"/>
      <w:bookmarkEnd w:id="2"/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II. Характеристики обучения гражданина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nformat"/>
        <w:spacing w:lineRule="auto" w:line="276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Гражданин поступает на целевое обучение в пределах установленной квоты приема на целевое обучение по образовательной программе в соответствии со следующими характеристиками обучения:</w:t>
      </w:r>
    </w:p>
    <w:p>
      <w:pPr>
        <w:pStyle w:val="ConsPlusNonformat"/>
        <w:spacing w:lineRule="auto" w:line="276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наличие государственной аккредитации образовательной программы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обязательно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</w:rPr>
        <w:t>;</w:t>
      </w:r>
    </w:p>
    <w:p>
      <w:pPr>
        <w:pStyle w:val="ConsPlusNonformat"/>
        <w:spacing w:lineRule="auto" w:line="276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код и наименование профессии (профессий), специальности (специальностей), направления (направлений) подготовки: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код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31.05.01 специальность «лечебное дело»; или код 31.05.02 специальность «педиатрия» (выбрать одно направление); </w:t>
      </w:r>
    </w:p>
    <w:p>
      <w:pPr>
        <w:pStyle w:val="ConsPlusNonformat"/>
        <w:spacing w:lineRule="auto" w:line="276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форма обучения: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очная</w:t>
      </w:r>
      <w:r>
        <w:rPr>
          <w:rFonts w:cs="Times New Roman" w:ascii="Times New Roman" w:hAnsi="Times New Roman"/>
          <w:i/>
          <w:iCs/>
          <w:color w:val="000000" w:themeColor="text1"/>
          <w:sz w:val="16"/>
          <w:szCs w:val="16"/>
          <w:u w:val="single"/>
        </w:rPr>
        <w:t>;</w:t>
      </w:r>
    </w:p>
    <w:p>
      <w:pPr>
        <w:pStyle w:val="ConsPlusNonformat"/>
        <w:spacing w:lineRule="auto" w:line="276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наименование организации, осуществляющей образовательную деятельность: </w:t>
      </w:r>
    </w:p>
    <w:p>
      <w:pPr>
        <w:pStyle w:val="ConsPlusNonformat"/>
        <w:spacing w:lineRule="auto" w:line="276"/>
        <w:jc w:val="both"/>
        <w:rPr/>
      </w:pP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 xml:space="preserve">Федеральное государственное бюджетное образовательное учреждение высшего               образования «Тихоокеанский государственный медицинский университет» Министерства здравоохранения </w:t>
      </w:r>
      <w:bookmarkStart w:id="3" w:name="__DdeLink__712_2964481059"/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Российской Федерации</w:t>
      </w:r>
      <w:bookmarkEnd w:id="3"/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</w:rPr>
        <w:t>;</w:t>
      </w:r>
    </w:p>
    <w:p>
      <w:pPr>
        <w:pStyle w:val="ConsPlusNonformat"/>
        <w:spacing w:lineRule="auto" w:line="276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и осваивает образовательную программу в соответствии с характеристиками обучения.</w:t>
      </w:r>
    </w:p>
    <w:p>
      <w:pPr>
        <w:pStyle w:val="ConsPlusNonformat"/>
        <w:spacing w:lineRule="auto" w:line="276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nformat"/>
        <w:spacing w:lineRule="auto" w:line="276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  <w:bookmarkStart w:id="4" w:name="P389"/>
      <w:bookmarkStart w:id="5" w:name="P389"/>
      <w:bookmarkEnd w:id="5"/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III. Место осуществления гражданином трудовой деятельности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в соответствии с квалификацией, полученной в результате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освоения образовательной программы, срок трудоустройства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и осуществления трудовой деятельности</w:t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nformat"/>
        <w:spacing w:lineRule="auto" w:line="276"/>
        <w:ind w:firstLine="709"/>
        <w:jc w:val="both"/>
        <w:rPr/>
      </w:pPr>
      <w:bookmarkStart w:id="6" w:name="P394"/>
      <w:bookmarkEnd w:id="6"/>
      <w:r>
        <w:rPr>
          <w:rFonts w:cs="Times New Roman" w:ascii="Times New Roman" w:hAnsi="Times New Roman"/>
          <w:color w:val="000000" w:themeColor="text1"/>
          <w:sz w:val="24"/>
          <w:szCs w:val="24"/>
        </w:rPr>
        <w:t>1. Место осуществления гражданином трудовой деятельности в соответствии с   квалификацией, полученной в результате освоения образовательной программы, устанавливается организацией, являющейся заказчиком по настоящему договору:</w:t>
      </w:r>
    </w:p>
    <w:p>
      <w:pPr>
        <w:pStyle w:val="ConsPlusNonformat"/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а) полное наименование организации, в которую будет трудоустроен гражданин в соответствии с настоящим договором: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 xml:space="preserve"> медицинская организация, подведомственная министерству здравоохранения Приморского края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;</w:t>
      </w:r>
    </w:p>
    <w:p>
      <w:pPr>
        <w:pStyle w:val="ConsPlusNonformat"/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б) характер деятельности организации в которую будет трудоустроен гражданин в соответствии с настоящим договором: </w:t>
      </w:r>
      <w:r>
        <w:rPr>
          <w:rFonts w:cs="Times New Roman" w:ascii="Times New Roman" w:hAnsi="Times New Roman"/>
          <w:color w:val="000000" w:themeColor="text1"/>
          <w:sz w:val="24"/>
          <w:szCs w:val="24"/>
          <w:u w:val="single"/>
        </w:rPr>
        <w:t>осуществление деятельности в сфере здравоохранения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;</w:t>
      </w:r>
    </w:p>
    <w:p>
      <w:pPr>
        <w:pStyle w:val="ConsPlusNonformat"/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в) должность (должности), профессия (профессии), специальность (специальности), квалификация (квалификации), вид (виды) работы: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врач-терапевт участковый или врач-педиатр участковый </w:t>
      </w:r>
      <w:r>
        <w:rPr>
          <w:rFonts w:cs="PT Astra Serif" w:ascii="Times New Roman" w:hAnsi="Times New Roman"/>
          <w:i/>
          <w:iCs/>
          <w:color w:val="000000" w:themeColor="text1"/>
          <w:sz w:val="24"/>
          <w:szCs w:val="24"/>
          <w:u w:val="single"/>
        </w:rPr>
        <w:t xml:space="preserve">по основному месту работы на условиях полного рабочего дня с продолжительностью рабочего времени, установленной в соответствии со  </w:t>
      </w:r>
      <w:hyperlink r:id="rId3">
        <w:r>
          <w:rPr>
            <w:rFonts w:cs="PT Astra Serif" w:ascii="Times New Roman" w:hAnsi="Times New Roman"/>
            <w:i/>
            <w:iCs/>
            <w:color w:val="000000"/>
            <w:sz w:val="24"/>
            <w:szCs w:val="24"/>
            <w:u w:val="single"/>
          </w:rPr>
          <w:t>статьей 350</w:t>
        </w:r>
      </w:hyperlink>
      <w:r>
        <w:rPr>
          <w:rFonts w:cs="PT Astra Serif" w:ascii="Times New Roman" w:hAnsi="Times New Roman"/>
          <w:i/>
          <w:iCs/>
          <w:color w:val="000000" w:themeColor="text1"/>
          <w:sz w:val="24"/>
          <w:szCs w:val="24"/>
          <w:u w:val="single"/>
        </w:rPr>
        <w:t xml:space="preserve"> Трудового кодекса Российской Федерации.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</w:rPr>
        <w:t xml:space="preserve">              </w:t>
      </w:r>
    </w:p>
    <w:p>
      <w:pPr>
        <w:pStyle w:val="ConsPlusNonformat"/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2.   Характеристика   места   осуществления   трудовой деятельности: наименование субъекта (субъектов) Российской Федерации, на территории которого будет трудоустроен гражданин: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Приморский край.</w:t>
      </w:r>
    </w:p>
    <w:p>
      <w:pPr>
        <w:pStyle w:val="ConsPlusNonformat"/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3.  Вид (виды) экономической деятельности организации, в которую будет трудоустроен гражданин, по Общероссийскому </w:t>
      </w:r>
      <w:hyperlink r:id="rId4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классификатору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видов экономической деятельности: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деятельность в области здравоохранения и социальных услуг</w:t>
      </w:r>
      <w:r>
        <w:rPr>
          <w:rFonts w:cs="Times New Roman" w:ascii="Times New Roman" w:hAnsi="Times New Roman"/>
          <w:i/>
          <w:iCs/>
          <w:color w:val="000000" w:themeColor="text1"/>
          <w:sz w:val="18"/>
          <w:szCs w:val="18"/>
        </w:rPr>
        <w:t>.</w:t>
      </w:r>
    </w:p>
    <w:p>
      <w:pPr>
        <w:pStyle w:val="ConsPlusNonformat"/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4.    Условия    оплаты   труда   в   период   осуществления   трудовой деятельности:                 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в соответствии с Положением об оплате труда медицинской организации, в которую будет трудоустроен гражданин.</w:t>
      </w:r>
    </w:p>
    <w:p>
      <w:pPr>
        <w:pStyle w:val="ConsPlusNonformat"/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5.  Гражданин и организация, в которую будет трудоустроен гражданин, заключают трудовой договор о трудовой деятельности гражданина на условиях, установленных настоящим разделом, в срок не более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6</w:t>
      </w:r>
      <w:r>
        <w:rPr>
          <w:rFonts w:cs="Times New Roman" w:ascii="Times New Roman" w:hAnsi="Times New Roman"/>
          <w:i/>
          <w:iCs/>
          <w:color w:val="000000" w:themeColor="text1"/>
          <w:u w:val="single"/>
        </w:rPr>
        <w:t xml:space="preserve">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месяцев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после даты отчисления гражданина из организации, осуществляющей образовательную деятельность, в связи с получением образования, а также не позднее </w:t>
      </w: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  <w:u w:val="single"/>
        </w:rPr>
        <w:t>40 календарных дней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после даты завершения срока прохождения аккредитации специалиста (далее - установленный срок трудоустройства).</w:t>
      </w:r>
    </w:p>
    <w:p>
      <w:pPr>
        <w:pStyle w:val="ConsPlusNormal"/>
        <w:spacing w:lineRule="auto" w:line="276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6. 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не менее </w:t>
      </w:r>
      <w:r>
        <w:rPr>
          <w:rFonts w:cs="Times New Roman" w:ascii="Times New Roman" w:hAnsi="Times New Roman"/>
          <w:color w:val="000000" w:themeColor="text1"/>
          <w:sz w:val="24"/>
          <w:szCs w:val="24"/>
          <w:u w:val="single"/>
        </w:rPr>
        <w:t>3-х лет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. Указанный срок длится с даты заключения трудового договора, а при не заключении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 Федерации).</w:t>
      </w:r>
    </w:p>
    <w:p>
      <w:pPr>
        <w:pStyle w:val="ConsPlusNormal"/>
        <w:spacing w:lineRule="auto" w:line="276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rmal"/>
        <w:spacing w:lineRule="auto" w:line="276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IV. Права и обязанности заказчика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1. Заказчик обязан:</w:t>
      </w:r>
    </w:p>
    <w:p>
      <w:pPr>
        <w:pStyle w:val="ConsPlusNonformat"/>
        <w:ind w:firstLine="709"/>
        <w:jc w:val="both"/>
        <w:rPr/>
      </w:pPr>
      <w:bookmarkStart w:id="7" w:name="P456"/>
      <w:bookmarkEnd w:id="7"/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а) предоставить гражданину следующую меру поддержки в период освоения образовательной программы: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</w:rPr>
        <w:t>материальное стимулирование в размере 1000 рублей в месяц студентам 1-3 курса образовательной организации высшего образования и в размере 2000 рублей в месяц студентам 4-6 курса обучения образовательной организации высшего образования.</w:t>
      </w:r>
    </w:p>
    <w:p>
      <w:pPr>
        <w:pStyle w:val="ConsPlusNonformat"/>
        <w:ind w:firstLine="709"/>
        <w:jc w:val="both"/>
        <w:rPr/>
      </w:pPr>
      <w:r>
        <w:rPr>
          <w:rFonts w:ascii="Times New Roman" w:hAnsi="Times New Roman"/>
          <w:i/>
          <w:iCs/>
          <w:sz w:val="24"/>
          <w:szCs w:val="24"/>
        </w:rPr>
        <w:t>Денежная выплата предоставляется студентам в течение периода обучения начиная  с 1 сентября  года   поступления  в  образовательную организацию высшего образования и до окончания срока обучения. Денежная выплата производится впервые               не позднее 1 декабря года поступления в образовательную организацию, в последующие периоды - не позднее 1 марта и 1 сентября текущего года по результатам полугодовой аттестации.</w:t>
      </w:r>
      <w:r>
        <w:rPr/>
        <w:t xml:space="preserve">  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б) обеспечить трудоустройство гражданина на условиях, установленных </w:t>
      </w:r>
      <w:hyperlink w:anchor="P389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разделом III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в) обеспечить условия для трудовой деятельности гражданина на условиях, установленных </w:t>
      </w:r>
      <w:hyperlink w:anchor="P389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разделом III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 Федерации);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д) </w:t>
      </w:r>
      <w:r>
        <w:rPr>
          <w:rFonts w:cs="Times New Roman" w:ascii="Times New Roman" w:hAnsi="Times New Roman"/>
          <w:color w:val="000000" w:themeColor="text1"/>
          <w:sz w:val="24"/>
          <w:szCs w:val="24"/>
          <w:u w:val="single"/>
        </w:rPr>
        <w:t xml:space="preserve">не предусмотрены                             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.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i/>
          <w:iCs/>
          <w:color w:val="000000" w:themeColor="text1"/>
          <w:sz w:val="20"/>
          <w:szCs w:val="20"/>
        </w:rPr>
        <w:t>(иные обязанности)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2. Заказчик вправе: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а) согласовывать гражданину тему выпускной квалификационной работы;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г) </w:t>
      </w:r>
      <w:r>
        <w:rPr>
          <w:rFonts w:cs="Times New Roman" w:ascii="Times New Roman" w:hAnsi="Times New Roman"/>
          <w:color w:val="000000" w:themeColor="text1"/>
          <w:sz w:val="24"/>
          <w:szCs w:val="24"/>
          <w:u w:val="single"/>
        </w:rPr>
        <w:t xml:space="preserve">не предусмотрены                             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.</w:t>
      </w:r>
    </w:p>
    <w:p>
      <w:pPr>
        <w:pStyle w:val="ConsPlusNormal"/>
        <w:ind w:firstLine="709"/>
        <w:jc w:val="center"/>
        <w:rPr/>
      </w:pPr>
      <w:r>
        <w:rPr>
          <w:rFonts w:cs="Times New Roman" w:ascii="Times New Roman" w:hAnsi="Times New Roman"/>
          <w:i/>
          <w:iCs/>
          <w:color w:val="000000" w:themeColor="text1"/>
          <w:sz w:val="20"/>
        </w:rPr>
        <w:t>(иные обязанности)</w:t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i/>
          <w:i/>
          <w:iCs/>
          <w:color w:val="000000" w:themeColor="text1"/>
          <w:sz w:val="20"/>
        </w:rPr>
      </w:pPr>
      <w:r>
        <w:rPr>
          <w:rFonts w:cs="Times New Roman" w:ascii="Times New Roman" w:hAnsi="Times New Roman"/>
          <w:i/>
          <w:iCs/>
          <w:color w:val="000000" w:themeColor="text1"/>
          <w:sz w:val="20"/>
        </w:rPr>
      </w:r>
    </w:p>
    <w:p>
      <w:pPr>
        <w:pStyle w:val="ConsPlusNormal"/>
        <w:ind w:firstLine="709"/>
        <w:jc w:val="center"/>
        <w:rPr>
          <w:rFonts w:ascii="Times New Roman" w:hAnsi="Times New Roman" w:cs="Times New Roman"/>
          <w:i/>
          <w:i/>
          <w:iCs/>
          <w:color w:val="000000" w:themeColor="text1"/>
          <w:sz w:val="20"/>
        </w:rPr>
      </w:pPr>
      <w:r>
        <w:rPr>
          <w:rFonts w:cs="Times New Roman" w:ascii="Times New Roman" w:hAnsi="Times New Roman"/>
          <w:i/>
          <w:iCs/>
          <w:color w:val="000000" w:themeColor="text1"/>
          <w:sz w:val="20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V. Права и обязанности гражданина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1. Гражданин обязан: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а) освоить образовательную программу в соответствии с характеристиками обучения, установленными </w:t>
      </w:r>
      <w:hyperlink w:anchor="P334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разделом 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б) заключить трудовой договор на условиях, установленных </w:t>
      </w:r>
      <w:hyperlink w:anchor="P389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разделом III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в) осуществить трудовую деятельность на условиях, установленных </w:t>
      </w:r>
      <w:hyperlink w:anchor="P389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разделом III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г)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д)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предоставлять заказчику информацию о результатах прохождения </w:t>
      </w:r>
      <w:bookmarkStart w:id="8" w:name="__DdeLink__3037_2268194527"/>
      <w:r>
        <w:rPr>
          <w:rFonts w:cs="Times New Roman" w:ascii="Times New Roman" w:hAnsi="Times New Roman"/>
          <w:color w:val="000000"/>
          <w:sz w:val="24"/>
          <w:szCs w:val="24"/>
        </w:rPr>
        <w:t>полугодовой аттестации</w:t>
      </w:r>
      <w:bookmarkEnd w:id="8"/>
      <w:r>
        <w:rPr>
          <w:rFonts w:cs="Times New Roman" w:ascii="Times New Roman" w:hAnsi="Times New Roman"/>
          <w:color w:val="000000"/>
          <w:sz w:val="24"/>
          <w:szCs w:val="24"/>
        </w:rPr>
        <w:t xml:space="preserve"> из образовательной организации, в которой гражданин осваивает образовательную программу, после завершения каждой промежуточной аттестации, но            не позднее 14 календарных дней со дня завершения  аттестации.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>2. Гражданин вправе: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а)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anchor="P334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разделу 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hyperlink w:anchor="P334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разделе II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настоящего договора, с внесением соответствующих изменений в настоящий договор;</w:t>
      </w:r>
    </w:p>
    <w:p>
      <w:pPr>
        <w:pStyle w:val="ConsPlusNormal"/>
        <w:ind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в) </w:t>
      </w:r>
      <w:r>
        <w:rPr>
          <w:rFonts w:cs="Times New Roman" w:ascii="Times New Roman" w:hAnsi="Times New Roman"/>
          <w:color w:val="000000" w:themeColor="text1"/>
          <w:sz w:val="24"/>
          <w:szCs w:val="24"/>
          <w:u w:val="single"/>
        </w:rPr>
        <w:t xml:space="preserve">не предусмотрены                             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.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i/>
          <w:iCs/>
          <w:color w:val="000000" w:themeColor="text1"/>
          <w:sz w:val="20"/>
        </w:rPr>
        <w:t>(иные права)</w:t>
      </w:r>
    </w:p>
    <w:p>
      <w:pPr>
        <w:pStyle w:val="ConsPlusNormal"/>
        <w:jc w:val="center"/>
        <w:rPr>
          <w:rFonts w:ascii="Times New Roman" w:hAnsi="Times New Roman" w:cs="Times New Roman"/>
          <w:i/>
          <w:i/>
          <w:iCs/>
          <w:color w:val="000000" w:themeColor="text1"/>
          <w:sz w:val="20"/>
        </w:rPr>
      </w:pPr>
      <w:r>
        <w:rPr>
          <w:rFonts w:cs="Times New Roman" w:ascii="Times New Roman" w:hAnsi="Times New Roman"/>
          <w:i/>
          <w:iCs/>
          <w:color w:val="000000" w:themeColor="text1"/>
          <w:sz w:val="20"/>
        </w:rPr>
      </w:r>
    </w:p>
    <w:p>
      <w:pPr>
        <w:pStyle w:val="ConsPlusNormal"/>
        <w:jc w:val="center"/>
        <w:rPr>
          <w:rFonts w:ascii="Times New Roman" w:hAnsi="Times New Roman" w:cs="Times New Roman"/>
          <w:i/>
          <w:i/>
          <w:iCs/>
          <w:color w:val="000000" w:themeColor="text1"/>
          <w:sz w:val="20"/>
        </w:rPr>
      </w:pPr>
      <w:r>
        <w:rPr>
          <w:rFonts w:cs="Times New Roman" w:ascii="Times New Roman" w:hAnsi="Times New Roman"/>
          <w:i/>
          <w:iCs/>
          <w:color w:val="000000" w:themeColor="text1"/>
          <w:sz w:val="20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VI. Права и обязанности образовательной организации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>1. Образовательная организация обязана: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а)  учитывает предложения заказчика при организации прохождения гражданином </w:t>
      </w:r>
      <w:r>
        <w:rPr>
          <w:rFonts w:eastAsia="Times New Roman" w:cs="Courier New" w:ascii="Times New Roman" w:hAnsi="Times New Roman"/>
          <w:sz w:val="24"/>
          <w:szCs w:val="24"/>
          <w:lang w:eastAsia="ru-RU"/>
        </w:rPr>
        <w:t>практики</w:t>
      </w:r>
      <w:r>
        <w:rPr>
          <w:rFonts w:ascii="Times New Roman" w:hAnsi="Times New Roman"/>
          <w:sz w:val="24"/>
          <w:szCs w:val="24"/>
        </w:rPr>
        <w:t>;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б) по запросу заказчика представляет сведения о результатах сдачи гражданином полугодовой аттестации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и </w:t>
      </w:r>
      <w:r>
        <w:rPr>
          <w:rFonts w:ascii="Times New Roman" w:hAnsi="Times New Roman"/>
          <w:color w:val="000000"/>
          <w:sz w:val="24"/>
          <w:szCs w:val="24"/>
        </w:rPr>
        <w:t>результатах освоения гражданином образовательной программы;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color w:val="000000"/>
          <w:sz w:val="24"/>
          <w:szCs w:val="24"/>
        </w:rPr>
        <w:t>в) уведомлять заказчика об отчислении гражданина из образовательной организации;</w:t>
      </w:r>
    </w:p>
    <w:p>
      <w:pPr>
        <w:pStyle w:val="ConsPlusNormal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в) </w:t>
      </w:r>
      <w:r>
        <w:rPr>
          <w:rFonts w:cs="Times New Roman" w:ascii="Times New Roman" w:hAnsi="Times New Roman"/>
          <w:color w:val="000000" w:themeColor="text1"/>
          <w:sz w:val="24"/>
          <w:szCs w:val="24"/>
          <w:u w:val="single"/>
        </w:rPr>
        <w:t xml:space="preserve">не предусмотрены                             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.</w:t>
      </w:r>
    </w:p>
    <w:p>
      <w:pPr>
        <w:pStyle w:val="ConsPlusNonformat"/>
        <w:jc w:val="center"/>
        <w:rPr/>
      </w:pPr>
      <w:r>
        <w:rPr>
          <w:rFonts w:ascii="Times New Roman" w:hAnsi="Times New Roman"/>
          <w:i/>
          <w:iCs/>
          <w:sz w:val="20"/>
          <w:szCs w:val="20"/>
        </w:rPr>
        <w:t>(иные обязанности)</w:t>
      </w:r>
    </w:p>
    <w:p>
      <w:pPr>
        <w:pStyle w:val="ConsPlusNonformat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eastAsia="Calibri" w:cs="" w:ascii="Times New Roman" w:hAnsi="Times New Roman" w:cstheme="minorBidi" w:eastAsiaTheme="minorHAnsi"/>
          <w:sz w:val="24"/>
          <w:szCs w:val="24"/>
          <w:lang w:eastAsia="en-US"/>
        </w:rPr>
        <w:t>Образовательная организация вправе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ConsPlusNonformat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>а)    согласовывать    с заказчиком вопросы организации прохождения гражданином практики;</w:t>
      </w:r>
    </w:p>
    <w:p>
      <w:pPr>
        <w:pStyle w:val="ConsPlusNonformat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б) </w:t>
      </w:r>
      <w:r>
        <w:rPr>
          <w:rFonts w:cs="Times New Roman" w:ascii="Times New Roman" w:hAnsi="Times New Roman"/>
          <w:color w:val="000000" w:themeColor="text1"/>
          <w:sz w:val="24"/>
          <w:szCs w:val="24"/>
          <w:u w:val="single"/>
        </w:rPr>
        <w:t xml:space="preserve">не предусмотрены                                                               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.</w:t>
      </w:r>
    </w:p>
    <w:p>
      <w:pPr>
        <w:pStyle w:val="ConsPlusNonformat"/>
        <w:ind w:firstLine="709"/>
        <w:jc w:val="both"/>
        <w:rPr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/>
          <w:i/>
          <w:iCs/>
          <w:sz w:val="20"/>
          <w:szCs w:val="20"/>
        </w:rPr>
        <w:t>(иные права)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VII.</w:t>
      </w:r>
      <w:bookmarkStart w:id="9" w:name="Par549"/>
      <w:bookmarkEnd w:id="9"/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Ответственность сторон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rmal"/>
        <w:numPr>
          <w:ilvl w:val="0"/>
          <w:numId w:val="1"/>
        </w:numPr>
        <w:ind w:left="0"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с </w:t>
      </w:r>
      <w:hyperlink r:id="rId5">
        <w:r>
          <w:rPr>
            <w:rFonts w:cs="Times New Roman" w:ascii="Times New Roman" w:hAnsi="Times New Roman"/>
            <w:b/>
            <w:color w:val="000000" w:themeColor="text1"/>
            <w:sz w:val="24"/>
            <w:szCs w:val="24"/>
          </w:rPr>
          <w:t>частью 6 статьи 71.1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Федерального закона от 29.12.2012 № 273-ФЗ «Об образовании в Российской Федерации».</w:t>
      </w:r>
    </w:p>
    <w:p>
      <w:pPr>
        <w:pStyle w:val="ConsPlusNormal"/>
        <w:numPr>
          <w:ilvl w:val="0"/>
          <w:numId w:val="1"/>
        </w:numPr>
        <w:ind w:left="0"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Заказчик в случае неисполнения обязательств по трудоустройству гражданина выплачивает гражданину компенсацию в сумме, установленной законодательством Российской Федерации, в течение 30 рабочих дней с даты  расторжения договора о целевом обучении и в  порядке,  предусмотренном </w:t>
      </w:r>
      <w:hyperlink w:anchor="P164">
        <w:r>
          <w:rPr>
            <w:rFonts w:cs="Times New Roman" w:ascii="Times New Roman" w:hAnsi="Times New Roman"/>
            <w:color w:val="000000" w:themeColor="text1"/>
            <w:sz w:val="24"/>
            <w:szCs w:val="24"/>
          </w:rPr>
          <w:t>разделом IV</w:t>
        </w:r>
      </w:hyperlink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Положения о целевом обучении по образовательным программам среднего профессионального и высшего образования, утвержденного постановлением  Правительства Российской Федерации от 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13.10.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20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 xml:space="preserve">20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№ </w:t>
      </w:r>
      <w:r>
        <w:rPr>
          <w:rFonts w:eastAsia="Calibri" w:cs="Times New Roman" w:ascii="Times New Roman" w:hAnsi="Times New Roman"/>
          <w:color w:val="000000" w:themeColor="text1"/>
          <w:sz w:val="24"/>
          <w:szCs w:val="24"/>
        </w:rPr>
        <w:t>1681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 «О целевом обучении по образовательным программам среднего профессионального образования и высшего образования» (далее - Положение).</w:t>
      </w:r>
    </w:p>
    <w:p>
      <w:pPr>
        <w:pStyle w:val="ConsPlusNormal"/>
        <w:numPr>
          <w:ilvl w:val="0"/>
          <w:numId w:val="1"/>
        </w:numPr>
        <w:ind w:left="0" w:firstLine="709"/>
        <w:jc w:val="both"/>
        <w:rPr/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  <w:t xml:space="preserve">Гражданин, принятый на целевое обучение по образовательным программам высшего образования за счет бюджетных ассигнований федерального бюджета в пределах квоты приема на целевое обучение, установленной Правительством Российской Федерации, в случае неисполнения обязательств по освоению образовательной программы и (или) по осуществлению трудовой деятельности в течение не менее 3 лет в соответствии с полученной квалификацией возмещает заказчику расходы, связанные с предоставлением мер поддержки гражданину, в течение 45 рабочих дней с даты расторжения договора о целевом обучении возмещает расходы, связанные с предоставлением мер поддержки, посредством перечисления денежных средств на лицевой счет заказчика в территориальном органе Федерального казначейства, финансовом органе субъекта Российской Федерации, финансовом органе муниципального образования (счет заказчика) в кредитной организации в случаях, установленных федеральными законами), реквизиты которого указаны в договоре о целевом обучении, в порядке предусмотренном разделом V Положения. </w:t>
      </w:r>
    </w:p>
    <w:p>
      <w:pPr>
        <w:pStyle w:val="ConsPlusNormal"/>
        <w:numPr>
          <w:ilvl w:val="0"/>
          <w:numId w:val="1"/>
        </w:numPr>
        <w:ind w:lef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предусмотренном разделом VI Положения.</w:t>
      </w:r>
    </w:p>
    <w:p>
      <w:pPr>
        <w:pStyle w:val="ConsPlusNormal"/>
        <w:numPr>
          <w:ilvl w:val="0"/>
          <w:numId w:val="1"/>
        </w:numPr>
        <w:ind w:lef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rFonts w:cs="Times New Roman" w:ascii="Times New Roman" w:hAnsi="Times New Roman"/>
          <w:b/>
          <w:sz w:val="24"/>
          <w:szCs w:val="24"/>
        </w:rPr>
        <w:t>VII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I.</w:t>
      </w:r>
      <w:r>
        <w:rPr>
          <w:rFonts w:cs="Times New Roman" w:ascii="Times New Roman" w:hAnsi="Times New Roman"/>
          <w:b/>
          <w:sz w:val="24"/>
          <w:szCs w:val="24"/>
        </w:rPr>
        <w:t xml:space="preserve"> Заключительные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2"/>
        </w:numPr>
        <w:ind w:lef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Настоящий договор составлен в 4 экземплярах, имеющих одинаковую силу, по одному экземпляру для каждой из сторон. </w:t>
      </w:r>
    </w:p>
    <w:p>
      <w:pPr>
        <w:pStyle w:val="ConsPlusNormal"/>
        <w:numPr>
          <w:ilvl w:val="0"/>
          <w:numId w:val="2"/>
        </w:numPr>
        <w:ind w:lef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Настоящий договор вступает в силу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>с даты зачисления на обучение</w:t>
      </w:r>
      <w:r>
        <w:rPr>
          <w:rFonts w:cs="Times New Roman" w:ascii="Times New Roman" w:hAnsi="Times New Roman"/>
          <w:sz w:val="24"/>
          <w:szCs w:val="24"/>
        </w:rPr>
        <w:t xml:space="preserve">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>
      <w:pPr>
        <w:pStyle w:val="ConsPlusNormal"/>
        <w:numPr>
          <w:ilvl w:val="0"/>
          <w:numId w:val="2"/>
        </w:numPr>
        <w:ind w:left="0" w:firstLine="709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 случае не поступления гражданина на целевое обучение в пределах квоты приема на целевое обучение по образовательной программе </w:t>
      </w:r>
      <w:r>
        <w:rPr>
          <w:rFonts w:cs="Times New Roman" w:ascii="Times New Roman" w:hAnsi="Times New Roman"/>
          <w:i/>
          <w:iCs/>
          <w:color w:val="000000"/>
          <w:sz w:val="24"/>
          <w:szCs w:val="24"/>
          <w:u w:val="single"/>
        </w:rPr>
        <w:t>до 01 сентября текущего года</w:t>
      </w:r>
      <w:r>
        <w:rPr>
          <w:rFonts w:cs="Times New Roman"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настоящий договор считается недействительным (ст. 431.1 ГК РФ).</w:t>
      </w:r>
    </w:p>
    <w:p>
      <w:pPr>
        <w:pStyle w:val="ConsPlusNormal"/>
        <w:numPr>
          <w:ilvl w:val="0"/>
          <w:numId w:val="2"/>
        </w:numPr>
        <w:ind w:lef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Внесение изменений в настоящий договор оформляется дополнительными соглашениями к нему.</w:t>
      </w:r>
    </w:p>
    <w:p>
      <w:pPr>
        <w:pStyle w:val="ConsPlusNormal"/>
        <w:numPr>
          <w:ilvl w:val="0"/>
          <w:numId w:val="2"/>
        </w:numPr>
        <w:ind w:left="0"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Настоящий договор </w:t>
      </w:r>
      <w:r>
        <w:rPr>
          <w:rFonts w:cs="Times New Roman" w:ascii="Times New Roman" w:hAnsi="Times New Roman"/>
          <w:i/>
          <w:iCs/>
          <w:sz w:val="24"/>
          <w:szCs w:val="24"/>
          <w:u w:val="single"/>
        </w:rPr>
        <w:t xml:space="preserve">не может быть </w:t>
      </w:r>
      <w:r>
        <w:rPr>
          <w:rFonts w:cs="Times New Roman" w:ascii="Times New Roman" w:hAnsi="Times New Roman"/>
          <w:sz w:val="24"/>
          <w:szCs w:val="24"/>
        </w:rPr>
        <w:t>расторгнут по соглашению сторон.</w:t>
      </w:r>
    </w:p>
    <w:p>
      <w:pPr>
        <w:pStyle w:val="ConsPlusNormal"/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rFonts w:cs="Times New Roman" w:ascii="Times New Roman" w:hAnsi="Times New Roman"/>
          <w:b/>
          <w:sz w:val="24"/>
          <w:szCs w:val="24"/>
        </w:rPr>
        <w:t>IX. Адреса и платежные реквизиты сторон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Style w:val="af5"/>
        <w:tblW w:w="9350" w:type="dxa"/>
        <w:jc w:val="left"/>
        <w:tblInd w:w="1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700"/>
        <w:gridCol w:w="4649"/>
      </w:tblGrid>
      <w:tr>
        <w:trPr/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bCs/>
                <w:sz w:val="24"/>
                <w:szCs w:val="24"/>
                <w:lang w:eastAsia="ru-RU"/>
              </w:rPr>
              <w:t>Заказчик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bCs/>
                <w:sz w:val="24"/>
                <w:szCs w:val="24"/>
                <w:lang w:eastAsia="ru-RU"/>
              </w:rPr>
              <w:t>министерство здравоохранения Приморского края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Адрес: 690007, Приморский край,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г. Владивосток, ул. Морская 1-я, д. 2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ИНН 2540018454, КПП 254001001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Минфин Приморского края (министерство здравоохранения Приморского края)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л/с 03202000100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Дальневосточное ГУ Банка России//УФК по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Приморскому краю г. Владивосток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БИК 010507002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Казначейский счет 03221643050000002000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Единый казначейский счет 40102810545370000012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ascii="Times New Roman" w:hAnsi="Times New Roman" w:eastAsiaTheme="minorEastAsia"/>
                <w:lang w:eastAsia="ru-RU"/>
              </w:rPr>
              <w:t>ОКТМО 05701000001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____________________________________</w:t>
            </w:r>
          </w:p>
          <w:p>
            <w:pPr>
              <w:pStyle w:val="NoSpacing"/>
              <w:widowControl w:val="false"/>
              <w:jc w:val="center"/>
              <w:rPr/>
            </w:pPr>
            <w:r>
              <w:rPr>
                <w:rFonts w:eastAsia="" w:cs="Times New Roman" w:ascii="Times New Roman" w:hAnsi="Times New Roman" w:eastAsiaTheme="minorEastAsia"/>
                <w:sz w:val="16"/>
                <w:szCs w:val="16"/>
                <w:lang w:eastAsia="ru-RU"/>
              </w:rPr>
              <w:t>(иные реквизиты)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cs="Times New Roman" w:ascii="Times New Roman" w:hAnsi="Times New Roman" w:eastAsiaTheme="minorEastAsia"/>
                <w:b/>
                <w:bCs/>
                <w:lang w:eastAsia="ru-RU"/>
              </w:rPr>
              <w:t>Заместитель Председателя Правительства Приморского края - министр здравоохранения Приморского края</w:t>
            </w:r>
          </w:p>
          <w:p>
            <w:pPr>
              <w:pStyle w:val="NoSpacing"/>
              <w:widowControl w:val="false"/>
              <w:rPr>
                <w:rFonts w:ascii="Times New Roman" w:hAnsi="Times New Roman" w:eastAsia=""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1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b/>
                <w:bCs/>
                <w:sz w:val="20"/>
                <w:lang w:eastAsia="ru-RU"/>
              </w:rPr>
              <w:t>________________ /</w:t>
            </w:r>
            <w:r>
              <w:rPr>
                <w:rFonts w:eastAsia="" w:ascii="Times New Roman" w:hAnsi="Times New Roman" w:eastAsiaTheme="minorEastAsia"/>
                <w:b/>
                <w:bCs/>
                <w:i w:val="false"/>
                <w:iCs w:val="false"/>
                <w:sz w:val="20"/>
                <w:lang w:eastAsia="ru-RU"/>
              </w:rPr>
              <w:t>А.Г. Худченко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1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sz w:val="20"/>
                <w:lang w:eastAsia="ru-RU"/>
              </w:rPr>
              <w:t xml:space="preserve">       </w:t>
            </w:r>
            <w:r>
              <w:rPr>
                <w:rFonts w:eastAsia="" w:ascii="Times New Roman" w:hAnsi="Times New Roman" w:eastAsiaTheme="minorEastAsia"/>
                <w:sz w:val="16"/>
                <w:szCs w:val="16"/>
                <w:lang w:eastAsia="ru-RU"/>
              </w:rPr>
              <w:t>(подпись)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sz w:val="20"/>
                <w:szCs w:val="20"/>
                <w:lang w:eastAsia="ru-RU"/>
              </w:rPr>
              <w:t>М.П</w:t>
            </w: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eastAsiaTheme="minorEastAsia"/>
                <w:sz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eastAsiaTheme="minorEastAsia"/>
                <w:sz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eastAsiaTheme="minorEastAsia"/>
                <w:sz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bCs/>
                <w:sz w:val="24"/>
                <w:szCs w:val="24"/>
                <w:lang w:eastAsia="ru-RU"/>
              </w:rPr>
              <w:t>Образовательная организация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b/>
                <w:bCs/>
                <w:sz w:val="20"/>
                <w:lang w:eastAsia="ru-RU"/>
              </w:rPr>
              <w:t>Федеральное государственное бюджетное образовательное учреждение высшего               образования «Тихоокеанский государственный медицинский университет» Министерства здравоохранения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b/>
                <w:bCs/>
                <w:sz w:val="20"/>
                <w:lang w:eastAsia="ru-RU"/>
              </w:rPr>
              <w:t>Российской Федерации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b/>
                <w:bCs/>
                <w:sz w:val="20"/>
                <w:lang w:eastAsia="ru-RU"/>
              </w:rPr>
              <w:t>(ФГБОУ ВО «ТГМУ» Минздрава России)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bCs/>
                <w:sz w:val="20"/>
                <w:lang w:eastAsia="ru-RU"/>
              </w:rPr>
              <w:t>Адрес: 690002, Приморский край,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bCs/>
                <w:sz w:val="20"/>
                <w:lang w:eastAsia="ru-RU"/>
              </w:rPr>
              <w:t>г. Владивосток, пр. Острякова, д. 2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lang w:eastAsia="ru-RU"/>
              </w:rPr>
              <w:t>ИНН 2538017661, КПП 253801001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lang w:eastAsia="ru-RU"/>
              </w:rPr>
              <w:t>Получатель: УФК по Приморскому краю (ФГБОУ ВО ТГМУ Минздрава России л/с 20206</w:t>
            </w:r>
            <w:r>
              <w:rPr>
                <w:rFonts w:eastAsia="" w:cs="Times New Roman" w:ascii="Times New Roman" w:hAnsi="Times New Roman" w:eastAsiaTheme="minorEastAsia"/>
                <w:sz w:val="20"/>
                <w:lang w:val="en-US" w:eastAsia="ru-RU"/>
              </w:rPr>
              <w:t>U</w:t>
            </w:r>
            <w:r>
              <w:rPr>
                <w:rFonts w:eastAsia="" w:cs="Times New Roman" w:ascii="Times New Roman" w:hAnsi="Times New Roman" w:eastAsiaTheme="minorEastAsia"/>
                <w:sz w:val="20"/>
                <w:lang w:eastAsia="ru-RU"/>
              </w:rPr>
              <w:t>98150)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lang w:eastAsia="ru-RU"/>
              </w:rPr>
              <w:t>Расчетный счет:  40102810545370000012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lang w:eastAsia="ru-RU"/>
              </w:rPr>
              <w:t>Номер казначейского счета: 03214643000000012000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lang w:eastAsia="ru-RU"/>
              </w:rPr>
              <w:t>Банк получателя: ДАЛЬНЕВОСТОЧНОЕ ГУ БАНКА РОССИИ//УФК по Приморскому краю г. Владивосток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lang w:eastAsia="ru-RU"/>
              </w:rPr>
              <w:t>БИК: 010507002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lang w:eastAsia="ru-RU"/>
              </w:rPr>
              <w:t>КОД дохода: 00000000000000000130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0"/>
                <w:lang w:eastAsia="ru-RU"/>
              </w:rPr>
              <w:t>ОКТМО: 05701000001, ОГРН 1022501895877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___________________________________</w:t>
            </w:r>
          </w:p>
          <w:p>
            <w:pPr>
              <w:pStyle w:val="NoSpacing"/>
              <w:widowControl w:val="false"/>
              <w:jc w:val="center"/>
              <w:rPr/>
            </w:pPr>
            <w:r>
              <w:rPr>
                <w:rFonts w:eastAsia="" w:cs="Times New Roman" w:ascii="Times New Roman" w:hAnsi="Times New Roman" w:eastAsiaTheme="minorEastAsia"/>
                <w:sz w:val="16"/>
                <w:szCs w:val="16"/>
                <w:lang w:eastAsia="ru-RU"/>
              </w:rPr>
              <w:t>(иные реквизиты)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 w:cs="Times New Roman" w:ascii="Times New Roman" w:hAnsi="Times New Roman" w:eastAsiaTheme="minorEastAsia"/>
                <w:b/>
                <w:bCs/>
                <w:lang w:eastAsia="ru-RU"/>
              </w:rPr>
              <w:t>Ректор</w:t>
            </w:r>
          </w:p>
          <w:p>
            <w:pPr>
              <w:pStyle w:val="NoSpacing"/>
              <w:widowControl w:val="false"/>
              <w:rPr>
                <w:rFonts w:eastAsia=""/>
              </w:rPr>
            </w:pPr>
            <w:r>
              <w:rPr>
                <w:rFonts w:eastAsia="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1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b/>
                <w:bCs/>
                <w:sz w:val="20"/>
                <w:lang w:eastAsia="ru-RU"/>
              </w:rPr>
              <w:t xml:space="preserve">________________ / </w:t>
            </w:r>
            <w:r>
              <w:rPr>
                <w:rFonts w:eastAsia="" w:ascii="Times New Roman" w:hAnsi="Times New Roman" w:eastAsiaTheme="minorEastAsia"/>
                <w:b/>
                <w:bCs/>
                <w:i/>
                <w:iCs/>
                <w:sz w:val="20"/>
                <w:lang w:eastAsia="ru-RU"/>
              </w:rPr>
              <w:t>В.Б. Шуматов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1"/>
              <w:rPr>
                <w:rFonts w:eastAsia="" w:eastAsiaTheme="minorEastAsia"/>
                <w:lang w:eastAsia="ru-RU"/>
              </w:rPr>
            </w:pPr>
            <w:r>
              <w:rPr>
                <w:sz w:val="20"/>
              </w:rPr>
              <w:t xml:space="preserve">      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(подпись)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М.П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b/>
                <w:bCs/>
                <w:sz w:val="24"/>
                <w:szCs w:val="24"/>
                <w:lang w:eastAsia="ru-RU"/>
              </w:rPr>
              <w:t>Гражданин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" w:cs="Times New Roman" w:eastAsiaTheme="minorEastAsia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" w:cs="Times New Roman" w:eastAsiaTheme="minorEastAsia"/>
                <w:b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eastAsia="ru-RU"/>
              </w:rPr>
              <w:t>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" w:cs="Times New Roman" w:ascii="Times New Roman" w:hAnsi="Times New Roman" w:eastAsiaTheme="minorEastAsia"/>
                <w:sz w:val="16"/>
                <w:szCs w:val="16"/>
                <w:lang w:eastAsia="ru-RU"/>
              </w:rPr>
              <w:t>(фамилия, имя, отчество (при</w:t>
            </w:r>
            <w:r>
              <w:rPr>
                <w:rFonts w:eastAsia="" w:cs="Times New Roman" w:ascii="Times New Roman" w:hAnsi="Times New Roman" w:eastAsiaTheme="minorEastAsia"/>
                <w:spacing w:val="-2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sz w:val="16"/>
                <w:szCs w:val="16"/>
                <w:lang w:eastAsia="ru-RU"/>
              </w:rPr>
              <w:t>наличии)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16"/>
                <w:szCs w:val="16"/>
                <w:lang w:eastAsia="ru-RU"/>
              </w:rPr>
              <w:t>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16"/>
                <w:szCs w:val="16"/>
                <w:lang w:eastAsia="ru-RU"/>
              </w:rPr>
              <w:t>(дата</w:t>
            </w:r>
            <w:r>
              <w:rPr>
                <w:rFonts w:eastAsia="" w:cs="Times New Roman" w:ascii="Times New Roman" w:hAnsi="Times New Roman" w:eastAsiaTheme="minorEastAsia"/>
                <w:spacing w:val="-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eastAsia="" w:cs="Times New Roman" w:ascii="Times New Roman" w:hAnsi="Times New Roman" w:eastAsiaTheme="minorEastAsia"/>
                <w:sz w:val="16"/>
                <w:szCs w:val="16"/>
                <w:lang w:eastAsia="ru-RU"/>
              </w:rPr>
              <w:t>рождения)</w:t>
            </w:r>
            <w:r>
              <w:rPr>
                <w:rFonts w:eastAsia="" w:ascii="Times New Roman" w:hAnsi="Times New Roman" w:eastAsiaTheme="minorEastAsia"/>
                <w:sz w:val="20"/>
                <w:lang w:eastAsia="ru-RU"/>
              </w:rPr>
              <w:t xml:space="preserve"> 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outlineLvl w:val="1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sz w:val="20"/>
                <w:lang w:eastAsia="ru-RU"/>
              </w:rPr>
              <w:t>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1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sz w:val="16"/>
                <w:szCs w:val="16"/>
                <w:lang w:eastAsia="ru-RU"/>
              </w:rPr>
              <w:t>(серия и номер паспорта, когда и кем выдан)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1"/>
              <w:rPr>
                <w:rFonts w:eastAsia="" w:eastAsiaTheme="minorEastAsia"/>
                <w:lang w:eastAsia="ru-RU"/>
              </w:rPr>
            </w:pPr>
            <w:r>
              <w:rPr>
                <w:rFonts w:eastAsia="" w:ascii="Times New Roman" w:hAnsi="Times New Roman" w:eastAsiaTheme="minorEastAsia"/>
                <w:sz w:val="22"/>
                <w:szCs w:val="22"/>
                <w:lang w:eastAsia="ru-RU"/>
              </w:rPr>
              <w:t>Место регистрации</w:t>
            </w:r>
            <w:r>
              <w:rPr>
                <w:rFonts w:eastAsia="" w:ascii="Times New Roman" w:hAnsi="Times New Roman" w:eastAsiaTheme="minorEastAsia"/>
                <w:sz w:val="20"/>
                <w:lang w:eastAsia="ru-RU"/>
              </w:rPr>
              <w:t>___________________________</w:t>
            </w:r>
          </w:p>
          <w:p>
            <w:pPr>
              <w:pStyle w:val="ConsPlusCell"/>
              <w:widowControl w:val="false"/>
              <w:jc w:val="both"/>
              <w:rPr>
                <w:rFonts w:eastAsia="" w:eastAsiaTheme="minorEastAsia"/>
              </w:rPr>
            </w:pPr>
            <w:r>
              <w:rPr>
                <w:rFonts w:eastAsia="" w:cs="Times New Roman" w:ascii="Times New Roman" w:hAnsi="Times New Roman" w:eastAsiaTheme="minorEastAsia"/>
                <w:lang w:eastAsia="ru-RU"/>
              </w:rPr>
              <w:t>_______________________________________</w:t>
            </w:r>
          </w:p>
          <w:p>
            <w:pPr>
              <w:pStyle w:val="ConsPlusCell"/>
              <w:widowControl w:val="false"/>
              <w:jc w:val="both"/>
              <w:rPr>
                <w:rFonts w:eastAsia="" w:eastAsiaTheme="minorEastAsia"/>
              </w:rPr>
            </w:pPr>
            <w:r>
              <w:rPr>
                <w:rFonts w:eastAsia="" w:cs="Times New Roman" w:ascii="Times New Roman" w:hAnsi="Times New Roman" w:eastAsiaTheme="minorEastAsia"/>
                <w:lang w:eastAsia="ru-RU"/>
              </w:rPr>
              <w:t>_______________________________________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1"/>
              <w:rPr>
                <w:rFonts w:ascii="Times New Roman" w:hAnsi="Times New Roman"/>
              </w:rPr>
            </w:pPr>
            <w:r>
              <w:rPr>
                <w:rFonts w:eastAsia="" w:ascii="Times New Roman" w:hAnsi="Times New Roman" w:eastAsiaTheme="minorEastAsia"/>
                <w:sz w:val="22"/>
                <w:szCs w:val="22"/>
                <w:lang w:eastAsia="ru-RU"/>
              </w:rPr>
              <w:t xml:space="preserve">Телефон </w:t>
            </w:r>
            <w:r>
              <w:rPr>
                <w:rFonts w:eastAsia="" w:ascii="Times New Roman" w:hAnsi="Times New Roman" w:eastAsiaTheme="minorEastAsia"/>
                <w:sz w:val="20"/>
                <w:lang w:eastAsia="ru-RU"/>
              </w:rPr>
              <w:t>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" w:eastAsiaTheme="minorEastAsia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2"/>
                <w:szCs w:val="22"/>
                <w:lang w:eastAsia="ru-RU"/>
              </w:rPr>
              <w:t>Банковские реквизиты: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538" w:leader="none"/>
              </w:tabs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 w:eastAsiaTheme="minorEastAsia"/>
                <w:sz w:val="22"/>
                <w:szCs w:val="22"/>
                <w:lang w:eastAsia="ru-RU"/>
              </w:rPr>
              <w:t>Наименование получателя: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538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 w:eastAsiaTheme="minorEastAsia"/>
                <w:sz w:val="22"/>
                <w:szCs w:val="22"/>
                <w:lang w:eastAsia="ru-RU"/>
              </w:rPr>
              <w:t>ИНН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538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 w:eastAsiaTheme="minorEastAsia"/>
                <w:sz w:val="22"/>
                <w:szCs w:val="22"/>
                <w:lang w:eastAsia="ru-RU"/>
              </w:rPr>
              <w:t>КПП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538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 w:eastAsiaTheme="minorEastAsia"/>
                <w:sz w:val="22"/>
                <w:szCs w:val="22"/>
                <w:lang w:eastAsia="ru-RU"/>
              </w:rPr>
              <w:t>р/с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1538" w:leader="none"/>
              </w:tabs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" w:cs="Times New Roman" w:ascii="Times New Roman" w:hAnsi="Times New Roman" w:eastAsiaTheme="minorEastAsia"/>
                <w:sz w:val="22"/>
                <w:szCs w:val="22"/>
                <w:lang w:eastAsia="ru-RU"/>
              </w:rPr>
              <w:t>к/с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eastAsia="" w:eastAsiaTheme="minorEastAsia"/>
                <w:sz w:val="22"/>
                <w:szCs w:val="22"/>
                <w:lang w:eastAsia="ru-RU"/>
              </w:rPr>
            </w:pPr>
            <w:r>
              <w:rPr>
                <w:rFonts w:eastAsia="" w:cs="Times New Roman" w:ascii="Times New Roman" w:hAnsi="Times New Roman" w:eastAsiaTheme="minorEastAsia"/>
                <w:sz w:val="22"/>
                <w:szCs w:val="22"/>
                <w:lang w:eastAsia="ru-RU"/>
              </w:rPr>
              <w:t>БИК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" w:cs="Times New Roman" w:eastAsiaTheme="minorEastAsia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" w:cs="Times New Roman" w:eastAsiaTheme="minorEastAsia"/>
                <w:lang w:eastAsia="ru-RU"/>
              </w:rPr>
            </w:pPr>
            <w:r>
              <w:rPr>
                <w:rFonts w:eastAsia="" w:cs="Times New Roman" w:eastAsiaTheme="minorEastAsia" w:ascii="Times New Roman" w:hAnsi="Times New Roman"/>
                <w:sz w:val="20"/>
                <w:lang w:eastAsia="ru-RU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1"/>
              <w:rPr>
                <w:rFonts w:ascii="Times New Roman" w:hAnsi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eastAsia="" w:ascii="Times New Roman" w:hAnsi="Times New Roman" w:eastAsiaTheme="minorEastAsia"/>
                <w:b w:val="false"/>
                <w:bCs w:val="false"/>
                <w:sz w:val="16"/>
                <w:szCs w:val="16"/>
                <w:lang w:eastAsia="ru-RU"/>
              </w:rPr>
              <w:t>____________ /_________________________</w:t>
            </w:r>
            <w:r>
              <w:rPr>
                <w:rFonts w:eastAsia="" w:ascii="Times New Roman" w:hAnsi="Times New Roman" w:eastAsiaTheme="minorEastAsia"/>
                <w:b w:val="false"/>
                <w:bCs w:val="false"/>
                <w:sz w:val="16"/>
                <w:szCs w:val="16"/>
                <w:u w:val="none"/>
                <w:lang w:eastAsia="ru-RU"/>
              </w:rPr>
              <w:t>______________</w:t>
            </w:r>
            <w:r>
              <w:rPr>
                <w:rFonts w:eastAsia="" w:ascii="Times New Roman" w:hAnsi="Times New Roman" w:eastAsiaTheme="minorEastAsia"/>
                <w:b w:val="false"/>
                <w:bCs w:val="false"/>
                <w:sz w:val="16"/>
                <w:szCs w:val="16"/>
                <w:lang w:eastAsia="ru-RU"/>
              </w:rPr>
              <w:t>/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left"/>
              <w:outlineLvl w:val="1"/>
              <w:rPr>
                <w:rFonts w:ascii="Times New Roman" w:hAnsi="Times New Roman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ascii="Times New Roman" w:hAnsi="Times New Roman"/>
                <w:b w:val="false"/>
                <w:bCs w:val="false"/>
                <w:sz w:val="16"/>
                <w:szCs w:val="16"/>
              </w:rPr>
              <w:t xml:space="preserve">       </w:t>
            </w:r>
            <w:r>
              <w:rPr>
                <w:rFonts w:ascii="Times New Roman" w:hAnsi="Times New Roman"/>
                <w:b w:val="false"/>
                <w:bCs w:val="false"/>
                <w:sz w:val="16"/>
                <w:szCs w:val="16"/>
              </w:rPr>
              <w:t>(подпись)         (фамилия, имя, отчество (при наличии)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eastAsia="" w:eastAsiaTheme="minorEastAsia"/>
          <w:lang w:eastAsia="ru-RU"/>
        </w:rPr>
      </w:pPr>
      <w:r>
        <w:rPr>
          <w:rFonts w:eastAsia="" w:eastAsiaTheme="minorEastAsia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/>
          <w:b/>
          <w:sz w:val="28"/>
          <w:szCs w:val="28"/>
        </w:rPr>
        <w:t>Согласие на обработку персональных данных</w:t>
      </w:r>
    </w:p>
    <w:p>
      <w:pPr>
        <w:pStyle w:val="NormalWeb"/>
        <w:spacing w:beforeAutospacing="0" w:before="280" w:afterAutospacing="0" w:after="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Autospacing="0" w:before="280" w:afterAutospacing="0"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Я, _______________________________________________________________,</w:t>
      </w:r>
    </w:p>
    <w:p>
      <w:pPr>
        <w:pStyle w:val="Normal"/>
        <w:spacing w:before="0" w:after="160"/>
        <w:contextualSpacing/>
        <w:jc w:val="both"/>
        <w:rPr>
          <w:i/>
          <w:i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/>
          <w:i/>
          <w:sz w:val="20"/>
          <w:szCs w:val="20"/>
        </w:rPr>
        <w:t>Ф.И.О. полностью</w:t>
      </w:r>
    </w:p>
    <w:p>
      <w:pPr>
        <w:pStyle w:val="Style29"/>
        <w:jc w:val="left"/>
        <w:rPr/>
      </w:pPr>
      <w:r>
        <w:rPr>
          <w:b w:val="false"/>
          <w:sz w:val="28"/>
          <w:szCs w:val="28"/>
        </w:rPr>
        <w:t>проживающий по адресу_____________________________________________</w:t>
      </w:r>
    </w:p>
    <w:p>
      <w:pPr>
        <w:pStyle w:val="Style29"/>
        <w:jc w:val="left"/>
        <w:rPr/>
      </w:pPr>
      <w:r>
        <w:rPr>
          <w:b w:val="false"/>
          <w:sz w:val="28"/>
          <w:szCs w:val="28"/>
        </w:rPr>
        <w:t>__________________________________________________________________,</w:t>
      </w:r>
    </w:p>
    <w:p>
      <w:pPr>
        <w:pStyle w:val="Style29"/>
        <w:jc w:val="left"/>
        <w:rPr/>
      </w:pPr>
      <w:r>
        <w:rPr>
          <w:b w:val="false"/>
          <w:sz w:val="28"/>
          <w:szCs w:val="28"/>
        </w:rPr>
        <w:t>паспорт серия _________ № ___________________, выдан_________________</w:t>
      </w:r>
    </w:p>
    <w:p>
      <w:pPr>
        <w:pStyle w:val="Style29"/>
        <w:jc w:val="left"/>
        <w:rPr/>
      </w:pPr>
      <w:r>
        <w:rPr>
          <w:b w:val="false"/>
          <w:sz w:val="28"/>
          <w:szCs w:val="28"/>
        </w:rPr>
        <w:t>__________________________________________________________________,</w:t>
      </w:r>
    </w:p>
    <w:p>
      <w:pPr>
        <w:pStyle w:val="Style29"/>
        <w:rPr>
          <w:b w:val="false"/>
          <w:b w:val="false"/>
          <w:i/>
          <w:i/>
          <w:sz w:val="24"/>
        </w:rPr>
      </w:pPr>
      <w:r>
        <w:rPr>
          <w:b w:val="false"/>
          <w:i/>
          <w:sz w:val="20"/>
          <w:szCs w:val="20"/>
        </w:rPr>
        <w:t>(дата, место выдачи)</w:t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лице ___________________________________________________________,</w:t>
      </w:r>
    </w:p>
    <w:p>
      <w:pPr>
        <w:pStyle w:val="Normal"/>
        <w:spacing w:lineRule="auto" w:line="240" w:before="0" w:after="0"/>
        <w:ind w:firstLine="709"/>
        <w:jc w:val="center"/>
        <w:rPr>
          <w:i/>
          <w:i/>
          <w:sz w:val="24"/>
          <w:szCs w:val="24"/>
        </w:rPr>
      </w:pPr>
      <w:r>
        <w:rPr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>фамилия, имя, отчество (при наличии) законного представителя несовершеннолетнего, в случае если гражданин является несовершеннолетним)</w:t>
      </w:r>
    </w:p>
    <w:p>
      <w:pPr>
        <w:pStyle w:val="NormalWeb"/>
        <w:spacing w:beforeAutospacing="0" w:before="280" w:afterAutospacing="0" w:after="0"/>
        <w:jc w:val="both"/>
        <w:rPr>
          <w:b/>
          <w:b/>
        </w:rPr>
      </w:pPr>
      <w:r>
        <w:rPr>
          <w:b/>
        </w:rPr>
      </w:r>
    </w:p>
    <w:p>
      <w:pPr>
        <w:pStyle w:val="Style29"/>
        <w:jc w:val="left"/>
        <w:rPr/>
      </w:pPr>
      <w:r>
        <w:rPr>
          <w:b w:val="false"/>
          <w:sz w:val="28"/>
          <w:szCs w:val="28"/>
        </w:rPr>
        <w:t>проживающий по адресу_____________________________________________</w:t>
      </w:r>
    </w:p>
    <w:p>
      <w:pPr>
        <w:pStyle w:val="Style29"/>
        <w:jc w:val="left"/>
        <w:rPr/>
      </w:pPr>
      <w:r>
        <w:rPr>
          <w:b w:val="false"/>
          <w:sz w:val="28"/>
          <w:szCs w:val="28"/>
        </w:rPr>
        <w:t>__________________________________________________________________,</w:t>
      </w:r>
    </w:p>
    <w:p>
      <w:pPr>
        <w:pStyle w:val="Style29"/>
        <w:jc w:val="left"/>
        <w:rPr/>
      </w:pPr>
      <w:r>
        <w:rPr>
          <w:b w:val="false"/>
          <w:sz w:val="28"/>
          <w:szCs w:val="28"/>
        </w:rPr>
        <w:t>паспорт серия _________ № ___________________, выдан_________________</w:t>
      </w:r>
    </w:p>
    <w:p>
      <w:pPr>
        <w:pStyle w:val="Style29"/>
        <w:jc w:val="left"/>
        <w:rPr/>
      </w:pPr>
      <w:r>
        <w:rPr>
          <w:b w:val="false"/>
          <w:sz w:val="28"/>
          <w:szCs w:val="28"/>
        </w:rPr>
        <w:t>__________________________________________________________________,</w:t>
      </w:r>
    </w:p>
    <w:p>
      <w:pPr>
        <w:pStyle w:val="Style29"/>
        <w:rPr>
          <w:sz w:val="20"/>
          <w:szCs w:val="20"/>
        </w:rPr>
      </w:pPr>
      <w:r>
        <w:rPr>
          <w:b w:val="false"/>
          <w:i/>
          <w:sz w:val="20"/>
          <w:szCs w:val="20"/>
        </w:rPr>
        <w:t>(дата, место выдачи)</w:t>
      </w:r>
    </w:p>
    <w:p>
      <w:pPr>
        <w:pStyle w:val="NormalWeb"/>
        <w:spacing w:beforeAutospacing="0" w:before="280" w:afterAutospacing="0" w:after="0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Web"/>
        <w:spacing w:beforeAutospacing="0" w:before="280" w:afterAutospacing="0" w:after="0"/>
        <w:jc w:val="both"/>
        <w:rPr/>
      </w:pPr>
      <w:r>
        <w:rPr>
          <w:sz w:val="28"/>
          <w:szCs w:val="28"/>
        </w:rPr>
        <w:t xml:space="preserve">даю согласие на обработку моих персональных данных в информационных системах министерства здравоохранения Приморского края, медицинской организации, указанной в разделе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Договора № _____от «____» ___________ 2024 г.</w:t>
      </w:r>
      <w:r>
        <w:rPr>
          <w:i/>
        </w:rPr>
        <w:t xml:space="preserve"> </w:t>
      </w:r>
      <w:r>
        <w:rPr>
          <w:sz w:val="28"/>
          <w:szCs w:val="28"/>
        </w:rPr>
        <w:t>о целевом обучении, и образовательной организации высшего образования Минздрава России.</w:t>
      </w:r>
      <w:r>
        <w:rPr>
          <w:i/>
        </w:rPr>
        <w:t xml:space="preserve"> </w:t>
      </w:r>
    </w:p>
    <w:p>
      <w:pPr>
        <w:pStyle w:val="NormalWeb"/>
        <w:spacing w:beforeAutospacing="0" w:before="28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28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28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  <w:tab/>
      </w:r>
      <w:r>
        <w:rPr>
          <w:sz w:val="28"/>
          <w:szCs w:val="28"/>
          <w:u w:val="single"/>
        </w:rPr>
        <w:tab/>
        <w:tab/>
      </w:r>
      <w:r>
        <w:rPr>
          <w:sz w:val="28"/>
          <w:szCs w:val="28"/>
        </w:rPr>
        <w:tab/>
        <w:tab/>
        <w:tab/>
        <w:t xml:space="preserve"> Подпись    </w:t>
      </w:r>
      <w:r>
        <w:rPr>
          <w:sz w:val="28"/>
          <w:szCs w:val="28"/>
          <w:u w:val="single"/>
        </w:rPr>
        <w:t xml:space="preserve">                       </w:t>
      </w:r>
      <w:r>
        <w:rPr>
          <w:sz w:val="28"/>
          <w:szCs w:val="28"/>
        </w:rPr>
        <w:t xml:space="preserve">  / </w:t>
      </w:r>
      <w:r>
        <w:rPr>
          <w:sz w:val="28"/>
          <w:szCs w:val="28"/>
          <w:u w:val="single"/>
        </w:rPr>
        <w:t xml:space="preserve">                      </w:t>
      </w:r>
      <w:r>
        <w:rPr>
          <w:sz w:val="28"/>
          <w:szCs w:val="28"/>
        </w:rPr>
        <w:t xml:space="preserve"> /</w:t>
      </w:r>
    </w:p>
    <w:p>
      <w:pPr>
        <w:pStyle w:val="NormalWeb"/>
        <w:spacing w:beforeAutospacing="0" w:before="28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spacing w:beforeAutospacing="0" w:before="28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  <w:tab/>
      </w:r>
      <w:r>
        <w:rPr>
          <w:sz w:val="28"/>
          <w:szCs w:val="28"/>
          <w:u w:val="single"/>
        </w:rPr>
        <w:tab/>
        <w:tab/>
      </w:r>
      <w:r>
        <w:rPr>
          <w:sz w:val="28"/>
          <w:szCs w:val="28"/>
        </w:rPr>
        <w:tab/>
        <w:tab/>
        <w:tab/>
        <w:t xml:space="preserve"> Подпись    </w:t>
      </w:r>
      <w:r>
        <w:rPr>
          <w:sz w:val="28"/>
          <w:szCs w:val="28"/>
          <w:u w:val="single"/>
        </w:rPr>
        <w:t xml:space="preserve">                       </w:t>
      </w:r>
      <w:r>
        <w:rPr>
          <w:sz w:val="28"/>
          <w:szCs w:val="28"/>
        </w:rPr>
        <w:t xml:space="preserve">  / </w:t>
      </w:r>
      <w:r>
        <w:rPr>
          <w:sz w:val="28"/>
          <w:szCs w:val="28"/>
          <w:u w:val="single"/>
        </w:rPr>
        <w:t xml:space="preserve">                      </w:t>
      </w:r>
      <w:r>
        <w:rPr>
          <w:sz w:val="28"/>
          <w:szCs w:val="28"/>
        </w:rPr>
        <w:t xml:space="preserve"> /</w:t>
      </w:r>
    </w:p>
    <w:p>
      <w:pPr>
        <w:pStyle w:val="NormalWeb"/>
        <w:spacing w:beforeAutospacing="0" w:before="28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ПОЯСНЕНИЯ 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/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к пункту 1 раздела VII. Ответственность сторон</w:t>
      </w:r>
    </w:p>
    <w:p>
      <w:pPr>
        <w:pStyle w:val="ConsPlusNormal"/>
        <w:numPr>
          <w:ilvl w:val="0"/>
          <w:numId w:val="0"/>
        </w:numPr>
        <w:ind w:left="0" w:hanging="0"/>
        <w:jc w:val="center"/>
        <w:outlineLvl w:val="1"/>
        <w:rPr>
          <w:color w:val="C9211E"/>
        </w:rPr>
      </w:pPr>
      <w:r>
        <w:rPr>
          <w:rFonts w:cs="Times New Roman" w:ascii="Times New Roman" w:hAnsi="Times New Roman"/>
          <w:b/>
          <w:color w:val="C9211E"/>
          <w:sz w:val="24"/>
          <w:szCs w:val="24"/>
          <w:highlight w:val="white"/>
        </w:rPr>
        <w:t>(для выдачи на руки кандидатам, к договорам прилагать не надо)</w:t>
      </w:r>
    </w:p>
    <w:p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ConsPlusNormal"/>
        <w:numPr>
          <w:ilvl w:val="0"/>
          <w:numId w:val="3"/>
        </w:numPr>
        <w:ind w:left="0" w:firstLine="709"/>
        <w:jc w:val="both"/>
        <w:rPr/>
      </w:pPr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6">
        <w:r>
          <w:rPr>
            <w:rFonts w:cs="Times New Roman" w:ascii="Times New Roman" w:hAnsi="Times New Roman"/>
            <w:i/>
            <w:iCs/>
            <w:color w:val="000000" w:themeColor="text1"/>
            <w:sz w:val="24"/>
            <w:szCs w:val="24"/>
          </w:rPr>
          <w:t>частью                   6 статьи 71.1</w:t>
        </w:r>
      </w:hyperlink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</w:rPr>
        <w:t xml:space="preserve"> Федерального закона </w:t>
      </w:r>
      <w:bookmarkStart w:id="10" w:name="__DdeLink__6070_22966459"/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</w:rPr>
        <w:t>от 29.12.2012 № 273-ФЗ</w:t>
      </w:r>
      <w:bookmarkEnd w:id="10"/>
      <w:r>
        <w:rPr>
          <w:rFonts w:cs="Times New Roman" w:ascii="Times New Roman" w:hAnsi="Times New Roman"/>
          <w:i/>
          <w:iCs/>
          <w:color w:val="000000" w:themeColor="text1"/>
          <w:sz w:val="24"/>
          <w:szCs w:val="24"/>
        </w:rPr>
        <w:t xml:space="preserve"> «Об образовании в Российской Федерации».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ind w:firstLine="708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Часть </w:t>
      </w:r>
      <w:hyperlink r:id="rId7">
        <w:r>
          <w:rPr>
            <w:rFonts w:cs="Times New Roman" w:ascii="Times New Roman" w:hAnsi="Times New Roman"/>
            <w:b/>
            <w:color w:val="000000" w:themeColor="text1"/>
            <w:sz w:val="24"/>
            <w:szCs w:val="24"/>
          </w:rPr>
          <w:t>6 статьи 71.1</w:t>
        </w:r>
      </w:hyperlink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 Федерального закона от 29.12.2012 № 273-ФЗ «Об образовании в Российской Федерации»:</w:t>
      </w:r>
    </w:p>
    <w:p>
      <w:pPr>
        <w:pStyle w:val="ConsPlusNormal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в случаях неисполнения заказчиком целевого обучения обязательства по трудоустройству гражданина, принятого на целевое обучение в соответствии с частью              1 настоящей статьи, а гражданином обязательства по осуществлению трудовой деятельности в течение трех лет наряду с ответственностью, предусмотренной частями  5 и 6 статьи          56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настоящего закона</w:t>
      </w:r>
      <w:r>
        <w:rPr>
          <w:rFonts w:cs="Times New Roman" w:ascii="Times New Roman" w:hAnsi="Times New Roman"/>
          <w:sz w:val="24"/>
          <w:szCs w:val="24"/>
        </w:rPr>
        <w:t xml:space="preserve">, принятый на целевое обучение в соответствии с частью 1 настоящей статьи, выплачивает организации, осуществляющей образовательную деятельность, в которой обучался гражданин, </w:t>
      </w:r>
      <w:r>
        <w:rPr>
          <w:rFonts w:cs="Times New Roman" w:ascii="Times New Roman" w:hAnsi="Times New Roman"/>
          <w:b/>
          <w:sz w:val="24"/>
          <w:szCs w:val="24"/>
        </w:rPr>
        <w:t>штраф в размере расходов федерального бюджета, осуществленных на обучение гражданина, который направляется на финансовое обеспечение образовательной деятельности по образовательным программам высшего образования</w:t>
      </w:r>
      <w:r>
        <w:rPr>
          <w:rFonts w:cs="Times New Roman" w:ascii="Times New Roman" w:hAnsi="Times New Roman"/>
          <w:sz w:val="24"/>
          <w:szCs w:val="24"/>
        </w:rPr>
        <w:t xml:space="preserve">. Порядок выплаты указанного штрафа, порядок и основания освобождения сторон договора о целевом обучении от его выплаты, порядок определения его размера и направления на финансовое обеспечение образовательной деятельности по образовательным программам высшего образования, осуществляемой за счет средств федерального бюджета, установлены постановлением Правительства Российской Федерации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от 1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eastAsia="ru-RU"/>
        </w:rPr>
        <w:t>3.10.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2020 № 1681 «О целевом обучении по образовательным программам среднего профессионального образования и высшего образования».</w:t>
      </w:r>
    </w:p>
    <w:p>
      <w:pPr>
        <w:pStyle w:val="Normal"/>
        <w:widowControl w:val="false"/>
        <w:spacing w:lineRule="auto" w:line="240" w:before="0" w:after="0"/>
        <w:jc w:val="right"/>
        <w:rPr/>
      </w:pPr>
      <w:r>
        <w:rPr/>
      </w:r>
    </w:p>
    <w:sectPr>
      <w:type w:val="continuous"/>
      <w:pgSz w:w="11906" w:h="16838"/>
      <w:pgMar w:left="1134" w:right="1134" w:gutter="0" w:header="538" w:top="1051" w:footer="0" w:bottom="1125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>6</w:t>
    </w:r>
    <w:r>
      <w:rPr>
        <w:sz w:val="22"/>
        <w:szCs w:val="22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documentProtection w:edit="forms" w:enforcement="1" w:cryptProviderType="rsaAES" w:cryptAlgorithmClass="hash" w:cryptAlgorithmType="typeAny" w:cryptAlgorithmSid="" w:cryptSpinCount="0" w:hash="" w:salt="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b46f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293af4"/>
    <w:rPr/>
  </w:style>
  <w:style w:type="character" w:styleId="Style15" w:customStyle="1">
    <w:name w:val="Нижний колонтитул Знак"/>
    <w:basedOn w:val="DefaultParagraphFont"/>
    <w:uiPriority w:val="99"/>
    <w:qFormat/>
    <w:rsid w:val="00293af4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293af4"/>
    <w:rPr>
      <w:rFonts w:ascii="Segoe UI" w:hAnsi="Segoe UI" w:cs="Segoe UI"/>
      <w:sz w:val="18"/>
      <w:szCs w:val="18"/>
    </w:rPr>
  </w:style>
  <w:style w:type="character" w:styleId="Style17" w:customStyle="1">
    <w:name w:val="Название Знак"/>
    <w:basedOn w:val="DefaultParagraphFont"/>
    <w:qFormat/>
    <w:rsid w:val="00bb1b52"/>
    <w:rPr>
      <w:rFonts w:ascii="Times New Roman" w:hAnsi="Times New Roman" w:eastAsia="Times New Roman" w:cs="Times New Roman"/>
      <w:b/>
      <w:bCs/>
      <w:sz w:val="40"/>
      <w:szCs w:val="24"/>
      <w:lang w:eastAsia="ru-RU"/>
    </w:rPr>
  </w:style>
  <w:style w:type="character" w:styleId="Style18" w:customStyle="1">
    <w:name w:val="Hyperlink"/>
    <w:rPr>
      <w:color w:val="000080"/>
      <w:u w:val="single"/>
    </w:rPr>
  </w:style>
  <w:style w:type="character" w:styleId="Style19">
    <w:name w:val="Символ нумерации"/>
    <w:qFormat/>
    <w:rPr/>
  </w:style>
  <w:style w:type="paragraph" w:styleId="Style20" w:customStyle="1">
    <w:name w:val="Заголовок"/>
    <w:basedOn w:val="Normal"/>
    <w:next w:val="Style21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ascii="Times New Roman" w:hAnsi="Times New Roman" w:cs="FreeSans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Times New Roman" w:hAnsi="Times New Roman" w:cs="FreeSans"/>
    </w:rPr>
  </w:style>
  <w:style w:type="paragraph" w:styleId="ConsPlusNormal" w:customStyle="1">
    <w:name w:val="ConsPlusNormal"/>
    <w:qFormat/>
    <w:rsid w:val="00096f54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uiPriority w:val="99"/>
    <w:qFormat/>
    <w:rsid w:val="00096f54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2"/>
      <w:szCs w:val="20"/>
      <w:lang w:val="ru-RU" w:eastAsia="ru-RU" w:bidi="ar-SA"/>
    </w:rPr>
  </w:style>
  <w:style w:type="paragraph" w:styleId="Style25" w:customStyle="1">
    <w:name w:val="Верхний и нижний колонтитулы"/>
    <w:basedOn w:val="Normal"/>
    <w:qFormat/>
    <w:pPr/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uiPriority w:val="99"/>
    <w:unhideWhenUsed/>
    <w:rsid w:val="00293af4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uiPriority w:val="99"/>
    <w:unhideWhenUsed/>
    <w:rsid w:val="00293af4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293af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a97733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Cell" w:customStyle="1">
    <w:name w:val="ConsPlusCell"/>
    <w:qFormat/>
    <w:rsid w:val="00a9773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qFormat/>
    <w:rsid w:val="00bb1b5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9">
    <w:name w:val="Title"/>
    <w:basedOn w:val="Normal"/>
    <w:qFormat/>
    <w:rsid w:val="00bb1b52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40"/>
      <w:szCs w:val="24"/>
      <w:lang w:eastAsia="ru-RU"/>
    </w:rPr>
  </w:style>
  <w:style w:type="paragraph" w:styleId="Style30" w:customStyle="1">
    <w:name w:val="Содержимое таблицы"/>
    <w:basedOn w:val="Normal"/>
    <w:qFormat/>
    <w:pPr>
      <w:suppressLineNumbers/>
    </w:pPr>
    <w:rPr/>
  </w:style>
  <w:style w:type="paragraph" w:styleId="Style31" w:customStyle="1">
    <w:name w:val="Заголовок таблицы"/>
    <w:basedOn w:val="Style3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a97733"/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yperlink" Target="consultantplus://offline/ref=81AF8087863EB9E5040B909C2D276C44C6AFE97D4837D9A2DEEC56B2F603195E1D94EEBF091C3E67AFA901E8057C140CAA73860C55EF473ATBIBC" TargetMode="External"/><Relationship Id="rId4" Type="http://schemas.openxmlformats.org/officeDocument/2006/relationships/hyperlink" Target="consultantplus://offline/ref=3540C067D4A2B69301537CBF2CC97DC805BA999066C364BA02DEADD2DD5D12F51309C6CD1F3A2F7A9111B6A637g8zDW" TargetMode="External"/><Relationship Id="rId5" Type="http://schemas.openxmlformats.org/officeDocument/2006/relationships/hyperlink" Target="consultantplus://offline/ref=3540C067D4A2B69301537CBF2CC97DC805BB969567CB64BA02DEADD2DD5D12F501099EC1163F3A2EC44BE1AB368038AD212DAE2331g5z2W" TargetMode="External"/><Relationship Id="rId6" Type="http://schemas.openxmlformats.org/officeDocument/2006/relationships/hyperlink" Target="consultantplus://offline/ref=3540C067D4A2B69301537CBF2CC97DC805BB969567CB64BA02DEADD2DD5D12F501099EC1163F3A2EC44BE1AB368038AD212DAE2331g5z2W" TargetMode="External"/><Relationship Id="rId7" Type="http://schemas.openxmlformats.org/officeDocument/2006/relationships/hyperlink" Target="consultantplus://offline/ref=3540C067D4A2B69301537CBF2CC97DC805BB969567CB64BA02DEADD2DD5D12F501099EC1163F3A2EC44BE1AB368038AD212DAE2331g5z2W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3ACA2-D22F-46E4-9DE6-D953EAA1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Application>LibreOffice/7.4.3.2$Linux_X86_64 LibreOffice_project/40$Build-2</Application>
  <AppVersion>15.0000</AppVersion>
  <Pages>8</Pages>
  <Words>2119</Words>
  <Characters>16927</Characters>
  <CharactersWithSpaces>19932</CharactersWithSpaces>
  <Paragraphs>171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Екатерина Евгеньевна</dc:creator>
  <dc:description/>
  <dc:language>ru-RU</dc:language>
  <cp:lastModifiedBy/>
  <dcterms:modified xsi:type="dcterms:W3CDTF">2024-03-19T12:56:34Z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